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A1318" w14:textId="77777777" w:rsidR="00DC388D" w:rsidRPr="009B6B97" w:rsidRDefault="00DC388D" w:rsidP="00DC388D">
      <w:pPr>
        <w:pStyle w:val="Title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A4EC47" wp14:editId="05A29E00">
            <wp:simplePos x="0" y="0"/>
            <wp:positionH relativeFrom="margin">
              <wp:align>left</wp:align>
            </wp:positionH>
            <wp:positionV relativeFrom="paragraph">
              <wp:posOffset>-198783</wp:posOffset>
            </wp:positionV>
            <wp:extent cx="1712369" cy="714375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369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</w:t>
      </w:r>
      <w:r>
        <w:t>B2B SUBMISSION F</w:t>
      </w:r>
      <w:r w:rsidRPr="009B6B97">
        <w:t>ORM</w:t>
      </w:r>
    </w:p>
    <w:p w14:paraId="2BFB390A" w14:textId="77777777" w:rsidR="00DC388D" w:rsidRDefault="00DC388D"/>
    <w:p w14:paraId="5FC80CBF" w14:textId="77777777" w:rsidR="00DC388D" w:rsidRPr="00766421" w:rsidRDefault="00DC388D" w:rsidP="00DC388D">
      <w:pPr>
        <w:rPr>
          <w:b/>
        </w:rPr>
      </w:pPr>
      <w:r w:rsidRPr="00766421">
        <w:rPr>
          <w:b/>
        </w:rPr>
        <w:t xml:space="preserve">Submission </w:t>
      </w:r>
      <w:r>
        <w:rPr>
          <w:b/>
        </w:rPr>
        <w:t>Instructions</w:t>
      </w:r>
    </w:p>
    <w:p w14:paraId="189DF81C" w14:textId="77777777" w:rsidR="00DC388D" w:rsidRPr="005C64DF" w:rsidRDefault="00DC388D" w:rsidP="00DC388D">
      <w:pPr>
        <w:pStyle w:val="ListParagraph"/>
        <w:numPr>
          <w:ilvl w:val="0"/>
          <w:numId w:val="2"/>
        </w:numPr>
        <w:rPr>
          <w:rFonts w:asciiTheme="majorHAnsi" w:eastAsiaTheme="majorEastAsia" w:hAnsiTheme="majorHAnsi" w:cstheme="majorBidi"/>
          <w:i/>
          <w:iCs/>
          <w:szCs w:val="28"/>
        </w:rPr>
      </w:pPr>
      <w:r>
        <w:rPr>
          <w:sz w:val="22"/>
        </w:rPr>
        <w:t>Complete appropriate sections of the form.</w:t>
      </w:r>
    </w:p>
    <w:p w14:paraId="7F43F793" w14:textId="77777777" w:rsidR="00DC388D" w:rsidRPr="005C64DF" w:rsidRDefault="00DC388D" w:rsidP="00DC388D">
      <w:pPr>
        <w:pStyle w:val="ListParagraph"/>
        <w:numPr>
          <w:ilvl w:val="0"/>
          <w:numId w:val="2"/>
        </w:numPr>
        <w:rPr>
          <w:rFonts w:asciiTheme="majorHAnsi" w:eastAsiaTheme="majorEastAsia" w:hAnsiTheme="majorHAnsi" w:cstheme="majorBidi"/>
          <w:i/>
          <w:iCs/>
          <w:szCs w:val="28"/>
        </w:rPr>
      </w:pPr>
      <w:r>
        <w:rPr>
          <w:sz w:val="22"/>
        </w:rPr>
        <w:t>Save the form with a new name.</w:t>
      </w:r>
    </w:p>
    <w:p w14:paraId="6D7DC573" w14:textId="77777777" w:rsidR="00DC388D" w:rsidRPr="00DC388D" w:rsidRDefault="00DC388D" w:rsidP="00DC388D">
      <w:pPr>
        <w:pStyle w:val="ListParagraph"/>
        <w:numPr>
          <w:ilvl w:val="0"/>
          <w:numId w:val="2"/>
        </w:numPr>
        <w:rPr>
          <w:rFonts w:asciiTheme="majorHAnsi" w:eastAsiaTheme="majorEastAsia" w:hAnsiTheme="majorHAnsi" w:cstheme="majorBidi"/>
          <w:i/>
          <w:iCs/>
          <w:szCs w:val="28"/>
        </w:rPr>
      </w:pPr>
      <w:r>
        <w:rPr>
          <w:sz w:val="22"/>
        </w:rPr>
        <w:t xml:space="preserve">Submit the form </w:t>
      </w:r>
      <w:r w:rsidRPr="00766421">
        <w:rPr>
          <w:sz w:val="22"/>
        </w:rPr>
        <w:t xml:space="preserve">to </w:t>
      </w:r>
      <w:hyperlink r:id="rId6" w:history="1">
        <w:r w:rsidRPr="00766421">
          <w:rPr>
            <w:rStyle w:val="Hyperlink"/>
            <w:sz w:val="22"/>
          </w:rPr>
          <w:t>webteam@aauw-ca.org</w:t>
        </w:r>
      </w:hyperlink>
      <w:r w:rsidRPr="00766421">
        <w:rPr>
          <w:sz w:val="22"/>
        </w:rPr>
        <w:t xml:space="preserve"> by the first of the month. </w:t>
      </w:r>
    </w:p>
    <w:p w14:paraId="0D0CC125" w14:textId="77777777" w:rsidR="00DC388D" w:rsidRPr="00DC388D" w:rsidRDefault="00DC388D" w:rsidP="00DC388D">
      <w:pPr>
        <w:rPr>
          <w:rFonts w:asciiTheme="majorHAnsi" w:eastAsiaTheme="majorEastAsia" w:hAnsiTheme="majorHAnsi" w:cstheme="majorBidi"/>
          <w:i/>
          <w:iCs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93A36" w14:paraId="339F3E5B" w14:textId="77777777" w:rsidTr="00AA772D">
        <w:tc>
          <w:tcPr>
            <w:tcW w:w="4675" w:type="dxa"/>
          </w:tcPr>
          <w:p w14:paraId="3D5A5F5D" w14:textId="77777777" w:rsidR="00593A36" w:rsidRPr="00DC388D" w:rsidRDefault="00593A36" w:rsidP="00AA772D">
            <w:pPr>
              <w:rPr>
                <w:b/>
              </w:rPr>
            </w:pPr>
            <w:r w:rsidRPr="00DC388D">
              <w:rPr>
                <w:b/>
              </w:rPr>
              <w:t>Committee Name</w:t>
            </w:r>
          </w:p>
        </w:tc>
        <w:tc>
          <w:tcPr>
            <w:tcW w:w="4675" w:type="dxa"/>
          </w:tcPr>
          <w:p w14:paraId="4F095218" w14:textId="77777777" w:rsidR="00593A36" w:rsidRDefault="00593A36" w:rsidP="00AA772D"/>
        </w:tc>
      </w:tr>
      <w:tr w:rsidR="00D82B6F" w14:paraId="2C9DA756" w14:textId="77777777" w:rsidTr="00D82B6F">
        <w:tc>
          <w:tcPr>
            <w:tcW w:w="4675" w:type="dxa"/>
          </w:tcPr>
          <w:p w14:paraId="7F280884" w14:textId="77777777" w:rsidR="00D82B6F" w:rsidRPr="00DC388D" w:rsidRDefault="00DC388D">
            <w:pPr>
              <w:rPr>
                <w:b/>
              </w:rPr>
            </w:pPr>
            <w:r w:rsidRPr="00DC388D">
              <w:rPr>
                <w:b/>
              </w:rPr>
              <w:t>Submitter’s Name and Title</w:t>
            </w:r>
          </w:p>
        </w:tc>
        <w:tc>
          <w:tcPr>
            <w:tcW w:w="4675" w:type="dxa"/>
          </w:tcPr>
          <w:p w14:paraId="3DDB9987" w14:textId="77777777" w:rsidR="00D82B6F" w:rsidRDefault="00D82B6F"/>
        </w:tc>
      </w:tr>
      <w:tr w:rsidR="00D82B6F" w14:paraId="0F1D7620" w14:textId="77777777" w:rsidTr="00D82B6F">
        <w:tc>
          <w:tcPr>
            <w:tcW w:w="4675" w:type="dxa"/>
          </w:tcPr>
          <w:p w14:paraId="3729592C" w14:textId="77777777" w:rsidR="00D82B6F" w:rsidRPr="00DC388D" w:rsidRDefault="00DC388D">
            <w:pPr>
              <w:rPr>
                <w:b/>
              </w:rPr>
            </w:pPr>
            <w:r w:rsidRPr="00DC388D">
              <w:rPr>
                <w:b/>
              </w:rPr>
              <w:t>Email address</w:t>
            </w:r>
          </w:p>
        </w:tc>
        <w:tc>
          <w:tcPr>
            <w:tcW w:w="4675" w:type="dxa"/>
          </w:tcPr>
          <w:p w14:paraId="484EB909" w14:textId="77777777" w:rsidR="00D82B6F" w:rsidRDefault="00D82B6F"/>
        </w:tc>
      </w:tr>
      <w:tr w:rsidR="00D82B6F" w14:paraId="35C4C66F" w14:textId="77777777" w:rsidTr="00D82B6F">
        <w:tc>
          <w:tcPr>
            <w:tcW w:w="4675" w:type="dxa"/>
          </w:tcPr>
          <w:p w14:paraId="784953A8" w14:textId="77777777" w:rsidR="00DC388D" w:rsidRPr="000557EF" w:rsidRDefault="00DC388D" w:rsidP="00DC388D">
            <w:pPr>
              <w:pStyle w:val="Heading1"/>
              <w:spacing w:before="0"/>
              <w:outlineLvl w:val="0"/>
              <w:rPr>
                <w:color w:val="0B2346"/>
              </w:rPr>
            </w:pPr>
            <w:r w:rsidRPr="000557EF">
              <w:rPr>
                <w:color w:val="0B2346"/>
              </w:rPr>
              <w:t>The Hook (or Bite)</w:t>
            </w:r>
          </w:p>
          <w:p w14:paraId="301B506A" w14:textId="77777777" w:rsidR="00DC388D" w:rsidRPr="009066F2" w:rsidRDefault="00DC388D" w:rsidP="00DC388D">
            <w:pPr>
              <w:rPr>
                <w:b/>
              </w:rPr>
            </w:pPr>
            <w:r w:rsidRPr="009066F2">
              <w:rPr>
                <w:b/>
              </w:rPr>
              <w:t xml:space="preserve">A headline with a message. This should hook the reader with a compelling reason to read on. </w:t>
            </w:r>
          </w:p>
          <w:p w14:paraId="22E8BA11" w14:textId="310DFA1E" w:rsidR="00D82B6F" w:rsidRDefault="00DC388D" w:rsidP="00DC388D">
            <w:r>
              <w:t>Example</w:t>
            </w:r>
            <w:r w:rsidRPr="00AE5AD2">
              <w:t xml:space="preserve">: </w:t>
            </w:r>
            <w:r w:rsidR="00AC296E" w:rsidRPr="00AE5AD2">
              <w:rPr>
                <w:i/>
                <w:iCs/>
              </w:rPr>
              <w:t>Y</w:t>
            </w:r>
            <w:r w:rsidR="00BF0984" w:rsidRPr="00AE5AD2">
              <w:rPr>
                <w:i/>
                <w:iCs/>
              </w:rPr>
              <w:t>ou</w:t>
            </w:r>
            <w:r w:rsidR="00BF0984" w:rsidRPr="00AE5AD2">
              <w:rPr>
                <w:i/>
              </w:rPr>
              <w:t xml:space="preserve"> can’t pass the salt on Zoom</w:t>
            </w:r>
            <w:r w:rsidR="00AC296E" w:rsidRPr="00AE5AD2">
              <w:rPr>
                <w:i/>
              </w:rPr>
              <w:t>.</w:t>
            </w:r>
          </w:p>
        </w:tc>
        <w:tc>
          <w:tcPr>
            <w:tcW w:w="4675" w:type="dxa"/>
          </w:tcPr>
          <w:p w14:paraId="5536E38F" w14:textId="77777777" w:rsidR="00D82B6F" w:rsidRDefault="00D82B6F"/>
        </w:tc>
      </w:tr>
      <w:tr w:rsidR="00DC388D" w14:paraId="12DB02DB" w14:textId="77777777" w:rsidTr="00D82B6F">
        <w:tc>
          <w:tcPr>
            <w:tcW w:w="4675" w:type="dxa"/>
          </w:tcPr>
          <w:p w14:paraId="58FD4FDD" w14:textId="77777777" w:rsidR="00DC388D" w:rsidRPr="000557EF" w:rsidRDefault="00DC388D" w:rsidP="00DC388D">
            <w:pPr>
              <w:pStyle w:val="Heading1"/>
              <w:spacing w:before="0"/>
              <w:outlineLvl w:val="0"/>
              <w:rPr>
                <w:color w:val="0B2346"/>
              </w:rPr>
            </w:pPr>
            <w:r w:rsidRPr="000557EF">
              <w:rPr>
                <w:color w:val="0B2346"/>
              </w:rPr>
              <w:t>The Details (or Meal)</w:t>
            </w:r>
          </w:p>
          <w:p w14:paraId="08EDAC54" w14:textId="77777777" w:rsidR="00DC388D" w:rsidRPr="009066F2" w:rsidRDefault="00DC388D" w:rsidP="00DC388D">
            <w:pPr>
              <w:rPr>
                <w:b/>
              </w:rPr>
            </w:pPr>
            <w:r w:rsidRPr="009066F2">
              <w:rPr>
                <w:b/>
              </w:rPr>
              <w:t>Round it out with supporting information and specific details for taking action.</w:t>
            </w:r>
          </w:p>
          <w:p w14:paraId="21331BC0" w14:textId="23D7A8F6" w:rsidR="00DC388D" w:rsidRPr="00EB6AE5" w:rsidRDefault="00DC388D" w:rsidP="00DB4E7A">
            <w:r>
              <w:t xml:space="preserve">Example: </w:t>
            </w:r>
            <w:r w:rsidR="00AC296E" w:rsidRPr="00AE5AD2">
              <w:rPr>
                <w:i/>
                <w:iCs/>
              </w:rPr>
              <w:t xml:space="preserve">We </w:t>
            </w:r>
            <w:r w:rsidR="00504DAA" w:rsidRPr="00AE5AD2">
              <w:rPr>
                <w:i/>
                <w:iCs/>
              </w:rPr>
              <w:t>can’t argue with</w:t>
            </w:r>
            <w:r w:rsidR="00BF0984" w:rsidRPr="00AE5AD2">
              <w:rPr>
                <w:i/>
                <w:iCs/>
              </w:rPr>
              <w:t xml:space="preserve"> success. Holding our annual AAUW Fund </w:t>
            </w:r>
            <w:r w:rsidR="00AE5AD2" w:rsidRPr="00AE5AD2">
              <w:rPr>
                <w:i/>
                <w:iCs/>
              </w:rPr>
              <w:t>events</w:t>
            </w:r>
            <w:r w:rsidR="00BF0984" w:rsidRPr="00AE5AD2">
              <w:rPr>
                <w:i/>
                <w:iCs/>
              </w:rPr>
              <w:t xml:space="preserve"> via Zoom ha</w:t>
            </w:r>
            <w:r w:rsidR="00504DAA" w:rsidRPr="00AE5AD2">
              <w:rPr>
                <w:i/>
                <w:iCs/>
              </w:rPr>
              <w:t>s</w:t>
            </w:r>
            <w:r w:rsidR="00BF0984" w:rsidRPr="00AE5AD2">
              <w:rPr>
                <w:i/>
                <w:iCs/>
              </w:rPr>
              <w:t xml:space="preserve"> opened them up to far greater participatio</w:t>
            </w:r>
            <w:r w:rsidR="00DB4E7A" w:rsidRPr="00AE5AD2">
              <w:rPr>
                <w:i/>
                <w:iCs/>
              </w:rPr>
              <w:t xml:space="preserve">n. </w:t>
            </w:r>
            <w:r w:rsidR="00BF0984" w:rsidRPr="00AE5AD2">
              <w:rPr>
                <w:i/>
                <w:iCs/>
              </w:rPr>
              <w:t xml:space="preserve">More members can log on and hear presentations by more </w:t>
            </w:r>
            <w:r w:rsidR="00FF221C" w:rsidRPr="00AE5AD2">
              <w:rPr>
                <w:i/>
                <w:iCs/>
              </w:rPr>
              <w:t xml:space="preserve">stimulating </w:t>
            </w:r>
            <w:r w:rsidR="00BF0984" w:rsidRPr="00AE5AD2">
              <w:rPr>
                <w:i/>
                <w:iCs/>
              </w:rPr>
              <w:t>Fellows</w:t>
            </w:r>
            <w:r w:rsidR="00DB4E7A" w:rsidRPr="00AE5AD2">
              <w:rPr>
                <w:i/>
                <w:iCs/>
              </w:rPr>
              <w:t xml:space="preserve"> and grant recipients. </w:t>
            </w:r>
            <w:r w:rsidR="00AC296E" w:rsidRPr="00AE5AD2">
              <w:rPr>
                <w:i/>
                <w:iCs/>
              </w:rPr>
              <w:t>Plan on joining us to l</w:t>
            </w:r>
            <w:r w:rsidR="00DB4E7A" w:rsidRPr="00AE5AD2">
              <w:rPr>
                <w:i/>
                <w:iCs/>
              </w:rPr>
              <w:t>earn what your Fund dollars are supporting AND perhaps line up a speaker for your branch</w:t>
            </w:r>
            <w:r w:rsidR="00AC296E" w:rsidRPr="00AE5AD2">
              <w:rPr>
                <w:i/>
                <w:iCs/>
              </w:rPr>
              <w:t xml:space="preserve"> (c</w:t>
            </w:r>
            <w:r w:rsidR="00504DAA" w:rsidRPr="00AE5AD2">
              <w:rPr>
                <w:i/>
                <w:iCs/>
              </w:rPr>
              <w:t xml:space="preserve">ontact </w:t>
            </w:r>
            <w:hyperlink r:id="rId7" w:history="1">
              <w:r w:rsidR="00504DAA" w:rsidRPr="00AE5AD2">
                <w:rPr>
                  <w:rStyle w:val="Hyperlink"/>
                  <w:i/>
                  <w:iCs/>
                  <w:color w:val="auto"/>
                </w:rPr>
                <w:t>aauwfund@aauw-ca.org</w:t>
              </w:r>
            </w:hyperlink>
            <w:r w:rsidR="00504DAA" w:rsidRPr="00AE5AD2">
              <w:rPr>
                <w:i/>
                <w:iCs/>
              </w:rPr>
              <w:t xml:space="preserve"> to schedule one of these amazing women</w:t>
            </w:r>
            <w:r w:rsidR="00AC296E" w:rsidRPr="00AE5AD2">
              <w:rPr>
                <w:i/>
                <w:iCs/>
              </w:rPr>
              <w:t>).</w:t>
            </w:r>
            <w:r w:rsidR="00504DAA" w:rsidRPr="00AE5AD2">
              <w:rPr>
                <w:i/>
                <w:iCs/>
              </w:rPr>
              <w:t xml:space="preserve"> </w:t>
            </w:r>
            <w:r w:rsidR="00E335DA" w:rsidRPr="00AE5AD2">
              <w:rPr>
                <w:i/>
                <w:iCs/>
              </w:rPr>
              <w:t xml:space="preserve">So don’t miss out this year. </w:t>
            </w:r>
            <w:r w:rsidR="00AC296E" w:rsidRPr="00AE5AD2">
              <w:rPr>
                <w:i/>
                <w:iCs/>
              </w:rPr>
              <w:t>Zoom over to t</w:t>
            </w:r>
            <w:r w:rsidR="00BF0984" w:rsidRPr="00AE5AD2">
              <w:rPr>
                <w:i/>
                <w:iCs/>
              </w:rPr>
              <w:t xml:space="preserve">his year’s AAUW Fund </w:t>
            </w:r>
            <w:r w:rsidR="00AE5AD2" w:rsidRPr="00AE5AD2">
              <w:rPr>
                <w:i/>
                <w:iCs/>
              </w:rPr>
              <w:t>event</w:t>
            </w:r>
            <w:r w:rsidR="00BF0984" w:rsidRPr="00AE5AD2">
              <w:rPr>
                <w:i/>
                <w:iCs/>
              </w:rPr>
              <w:t xml:space="preserve"> </w:t>
            </w:r>
            <w:r w:rsidR="00AC296E" w:rsidRPr="00AE5AD2">
              <w:rPr>
                <w:i/>
                <w:iCs/>
              </w:rPr>
              <w:t>on (date/time).</w:t>
            </w:r>
            <w:r w:rsidR="00AC296E" w:rsidRPr="00AE5AD2">
              <w:t xml:space="preserve"> </w:t>
            </w:r>
          </w:p>
        </w:tc>
        <w:tc>
          <w:tcPr>
            <w:tcW w:w="4675" w:type="dxa"/>
          </w:tcPr>
          <w:p w14:paraId="40BC4CCC" w14:textId="77777777" w:rsidR="00DC388D" w:rsidRDefault="00DC388D" w:rsidP="00DC388D"/>
        </w:tc>
      </w:tr>
      <w:tr w:rsidR="00DC388D" w14:paraId="793F6938" w14:textId="77777777" w:rsidTr="00D82B6F">
        <w:tc>
          <w:tcPr>
            <w:tcW w:w="4675" w:type="dxa"/>
          </w:tcPr>
          <w:p w14:paraId="77094FBE" w14:textId="77777777" w:rsidR="00DC388D" w:rsidRPr="000557EF" w:rsidRDefault="00DC388D" w:rsidP="00DC388D">
            <w:pPr>
              <w:pStyle w:val="Heading1"/>
              <w:spacing w:before="0"/>
              <w:outlineLvl w:val="0"/>
              <w:rPr>
                <w:color w:val="0B2346"/>
              </w:rPr>
            </w:pPr>
            <w:r w:rsidRPr="000557EF">
              <w:rPr>
                <w:color w:val="0B2346"/>
              </w:rPr>
              <w:t>The Close (or Dessert)</w:t>
            </w:r>
          </w:p>
          <w:p w14:paraId="3B45111A" w14:textId="77777777" w:rsidR="00DC388D" w:rsidRPr="009066F2" w:rsidRDefault="00DC388D" w:rsidP="00DC388D">
            <w:pPr>
              <w:rPr>
                <w:b/>
              </w:rPr>
            </w:pPr>
            <w:r w:rsidRPr="009066F2">
              <w:rPr>
                <w:b/>
              </w:rPr>
              <w:t>Your last chance to call for action.</w:t>
            </w:r>
          </w:p>
          <w:p w14:paraId="63ADEDA2" w14:textId="148ED236" w:rsidR="00DC388D" w:rsidRPr="00EB6AE5" w:rsidRDefault="00DC388D" w:rsidP="00DC388D">
            <w:pPr>
              <w:pStyle w:val="Heading1"/>
              <w:spacing w:before="0"/>
              <w:outlineLvl w:val="0"/>
            </w:pPr>
            <w:r w:rsidRPr="000557EF">
              <w:rPr>
                <w:color w:val="0B2346"/>
              </w:rPr>
              <w:t xml:space="preserve">Example: </w:t>
            </w:r>
            <w:r w:rsidR="00504DAA" w:rsidRPr="00AE5AD2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You won’t </w:t>
            </w:r>
            <w:r w:rsidR="00FF221C" w:rsidRPr="00AE5AD2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>be able to pass the salt, but you will be inspired. Register at (link).</w:t>
            </w:r>
            <w:r w:rsidR="00FF221C" w:rsidRPr="00AE5AD2">
              <w:rPr>
                <w:b w:val="0"/>
                <w:bCs w:val="0"/>
                <w:i/>
                <w:iCs/>
                <w:color w:val="auto"/>
              </w:rPr>
              <w:t xml:space="preserve">  </w:t>
            </w:r>
          </w:p>
        </w:tc>
        <w:tc>
          <w:tcPr>
            <w:tcW w:w="4675" w:type="dxa"/>
          </w:tcPr>
          <w:p w14:paraId="22823BDE" w14:textId="77777777" w:rsidR="00DC388D" w:rsidRDefault="00DC388D" w:rsidP="00DC388D"/>
        </w:tc>
      </w:tr>
      <w:tr w:rsidR="00DC388D" w14:paraId="18B9C4A6" w14:textId="77777777" w:rsidTr="00D82B6F">
        <w:tc>
          <w:tcPr>
            <w:tcW w:w="4675" w:type="dxa"/>
          </w:tcPr>
          <w:p w14:paraId="10B484AE" w14:textId="77777777" w:rsidR="00DC388D" w:rsidRPr="001A4F06" w:rsidRDefault="00DC388D" w:rsidP="00DC388D">
            <w:pPr>
              <w:rPr>
                <w:b/>
              </w:rPr>
            </w:pPr>
            <w:r w:rsidRPr="009066F2">
              <w:rPr>
                <w:b/>
              </w:rPr>
              <w:t>Add any website links for more details.</w:t>
            </w:r>
          </w:p>
        </w:tc>
        <w:tc>
          <w:tcPr>
            <w:tcW w:w="4675" w:type="dxa"/>
          </w:tcPr>
          <w:p w14:paraId="7852BA16" w14:textId="77777777" w:rsidR="00DC388D" w:rsidRDefault="00DC388D" w:rsidP="00DC388D"/>
        </w:tc>
      </w:tr>
      <w:tr w:rsidR="00320285" w14:paraId="5A129318" w14:textId="77777777" w:rsidTr="00D82B6F">
        <w:tc>
          <w:tcPr>
            <w:tcW w:w="4675" w:type="dxa"/>
          </w:tcPr>
          <w:p w14:paraId="27D4F1CE" w14:textId="0585AA48" w:rsidR="00406AAF" w:rsidRPr="00AE5AD2" w:rsidRDefault="00406AAF" w:rsidP="00406AAF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AE5AD2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B2B Bonus! Quick Tips for Things to Try </w:t>
            </w:r>
          </w:p>
          <w:p w14:paraId="56579F28" w14:textId="6F0B727A" w:rsidR="00406AAF" w:rsidRPr="00CE1EFF" w:rsidRDefault="00ED6170" w:rsidP="00320285">
            <w:r w:rsidRPr="00AE5AD2">
              <w:t>Does your committee have a great tip</w:t>
            </w:r>
            <w:r w:rsidR="00406AAF" w:rsidRPr="00AE5AD2">
              <w:t xml:space="preserve"> for </w:t>
            </w:r>
            <w:r w:rsidR="000268BC" w:rsidRPr="00AE5AD2">
              <w:t xml:space="preserve">something </w:t>
            </w:r>
            <w:r w:rsidR="00406AAF" w:rsidRPr="00AE5AD2">
              <w:t xml:space="preserve">a branch can do easily and effectively?  </w:t>
            </w:r>
            <w:r w:rsidRPr="00AE5AD2">
              <w:t xml:space="preserve">Share it here. </w:t>
            </w:r>
          </w:p>
        </w:tc>
        <w:tc>
          <w:tcPr>
            <w:tcW w:w="4675" w:type="dxa"/>
          </w:tcPr>
          <w:p w14:paraId="7A81A136" w14:textId="77777777" w:rsidR="00320285" w:rsidRDefault="00320285" w:rsidP="00DC388D"/>
        </w:tc>
      </w:tr>
    </w:tbl>
    <w:p w14:paraId="15A1F0F0" w14:textId="77777777" w:rsidR="00F30306" w:rsidRDefault="00F30306"/>
    <w:sectPr w:rsidR="00F303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167BF"/>
    <w:multiLevelType w:val="hybridMultilevel"/>
    <w:tmpl w:val="303CC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A3732"/>
    <w:multiLevelType w:val="hybridMultilevel"/>
    <w:tmpl w:val="E34A25E4"/>
    <w:lvl w:ilvl="0" w:tplc="61BCF9B6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732449">
    <w:abstractNumId w:val="1"/>
  </w:num>
  <w:num w:numId="2" w16cid:durableId="1977293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B6F"/>
    <w:rsid w:val="000268BC"/>
    <w:rsid w:val="000557EF"/>
    <w:rsid w:val="00320285"/>
    <w:rsid w:val="003E0CC2"/>
    <w:rsid w:val="00406AAF"/>
    <w:rsid w:val="00504DAA"/>
    <w:rsid w:val="00593A36"/>
    <w:rsid w:val="00AC296E"/>
    <w:rsid w:val="00AE5AD2"/>
    <w:rsid w:val="00BF0984"/>
    <w:rsid w:val="00CE1EFF"/>
    <w:rsid w:val="00D82B6F"/>
    <w:rsid w:val="00DB4E7A"/>
    <w:rsid w:val="00DC388D"/>
    <w:rsid w:val="00E335DA"/>
    <w:rsid w:val="00ED6170"/>
    <w:rsid w:val="00F30306"/>
    <w:rsid w:val="00FF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5FC08"/>
  <w15:chartTrackingRefBased/>
  <w15:docId w15:val="{860E60B2-D1E1-4CD7-A02C-7770A01C1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388D"/>
    <w:pPr>
      <w:keepNext/>
      <w:spacing w:before="240" w:after="60" w:line="240" w:lineRule="auto"/>
      <w:outlineLvl w:val="0"/>
    </w:pPr>
    <w:rPr>
      <w:rFonts w:ascii="Bookman Old Style" w:eastAsiaTheme="majorEastAsia" w:hAnsi="Bookman Old Style" w:cs="Times New Roman"/>
      <w:b/>
      <w:bCs/>
      <w:color w:val="44546A" w:themeColor="text2"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2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C388D"/>
    <w:rPr>
      <w:rFonts w:ascii="Bookman Old Style" w:eastAsiaTheme="majorEastAsia" w:hAnsi="Bookman Old Style" w:cs="Times New Roman"/>
      <w:b/>
      <w:bCs/>
      <w:color w:val="44546A" w:themeColor="text2"/>
      <w:kern w:val="32"/>
      <w:sz w:val="24"/>
      <w:szCs w:val="32"/>
    </w:rPr>
  </w:style>
  <w:style w:type="paragraph" w:styleId="ListParagraph">
    <w:name w:val="List Paragraph"/>
    <w:basedOn w:val="Normal"/>
    <w:uiPriority w:val="34"/>
    <w:qFormat/>
    <w:rsid w:val="00DC388D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C388D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C388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C38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4D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auwfund@aauw-c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ebteam@aauw-ca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 Gabe</dc:creator>
  <cp:keywords/>
  <dc:description/>
  <cp:lastModifiedBy>Sandi Gabe</cp:lastModifiedBy>
  <cp:revision>2</cp:revision>
  <dcterms:created xsi:type="dcterms:W3CDTF">2022-07-25T22:17:00Z</dcterms:created>
  <dcterms:modified xsi:type="dcterms:W3CDTF">2022-07-25T22:17:00Z</dcterms:modified>
</cp:coreProperties>
</file>